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55" w:rsidRPr="001A4EFD" w:rsidRDefault="00744763" w:rsidP="00BF2555">
      <w:pPr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cs-CZ"/>
        </w:rPr>
      </w:pPr>
      <w:r w:rsidRPr="001A4EFD">
        <w:rPr>
          <w:rFonts w:eastAsia="Times New Roman" w:cs="Courier New"/>
          <w:b/>
          <w:sz w:val="28"/>
          <w:szCs w:val="28"/>
          <w:lang w:eastAsia="cs-CZ"/>
        </w:rPr>
        <w:t>Levný kapesní pH tester pH600</w:t>
      </w:r>
    </w:p>
    <w:p w:rsidR="00744763" w:rsidRPr="001A4EFD" w:rsidRDefault="00744763" w:rsidP="00BF2555">
      <w:pPr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cs-CZ"/>
        </w:rPr>
      </w:pPr>
      <w:bookmarkStart w:id="0" w:name="_GoBack"/>
      <w:bookmarkEnd w:id="0"/>
    </w:p>
    <w:p w:rsidR="00744763" w:rsidRPr="001A4EFD" w:rsidRDefault="00744763" w:rsidP="00BF2555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tabs>
                <w:tab w:val="left" w:pos="2268"/>
              </w:tabs>
              <w:spacing w:before="40"/>
              <w:jc w:val="both"/>
              <w:rPr>
                <w:rFonts w:eastAsia="Times New Roman" w:cs="Courier New"/>
                <w:b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b/>
                <w:sz w:val="24"/>
                <w:szCs w:val="24"/>
                <w:lang w:eastAsia="cs-CZ"/>
              </w:rPr>
              <w:t>Specifikace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b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b/>
                <w:sz w:val="24"/>
                <w:szCs w:val="24"/>
                <w:lang w:eastAsia="cs-CZ"/>
              </w:rPr>
              <w:t>Hodnota</w:t>
            </w:r>
          </w:p>
        </w:tc>
      </w:tr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Rozsah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0,0 až 14,0</w:t>
            </w:r>
          </w:p>
        </w:tc>
      </w:tr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Rozlišení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0,1</w:t>
            </w:r>
          </w:p>
        </w:tc>
      </w:tr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Přesnost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± 0,1</w:t>
            </w:r>
          </w:p>
        </w:tc>
      </w:tr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Kalibrace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Ručně, 1 bod</w:t>
            </w:r>
          </w:p>
        </w:tc>
      </w:tr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Měřicí podmínky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 xml:space="preserve">0 až 50 °C / 32 až 122 °F, </w:t>
            </w: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br/>
              <w:t>max. vlhkost 95%</w:t>
            </w:r>
          </w:p>
        </w:tc>
      </w:tr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Typ baterie/životnost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3 x 1,5 V alkalické/ 700 hod</w:t>
            </w:r>
          </w:p>
        </w:tc>
      </w:tr>
      <w:tr w:rsidR="00744763" w:rsidRPr="001A4EFD" w:rsidTr="00744763">
        <w:trPr>
          <w:trHeight w:val="354"/>
        </w:trPr>
        <w:tc>
          <w:tcPr>
            <w:tcW w:w="4077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Rozměry/hmotnost</w:t>
            </w:r>
          </w:p>
        </w:tc>
        <w:tc>
          <w:tcPr>
            <w:tcW w:w="4962" w:type="dxa"/>
          </w:tcPr>
          <w:p w:rsidR="00744763" w:rsidRPr="001A4EFD" w:rsidRDefault="00744763" w:rsidP="00744763">
            <w:pPr>
              <w:spacing w:before="40"/>
              <w:jc w:val="both"/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1A4EFD">
              <w:rPr>
                <w:rFonts w:eastAsia="Times New Roman" w:cs="Courier New"/>
                <w:sz w:val="24"/>
                <w:szCs w:val="24"/>
                <w:lang w:eastAsia="cs-CZ"/>
              </w:rPr>
              <w:t>150 x 30 x 24 mm /85 g</w:t>
            </w:r>
          </w:p>
        </w:tc>
      </w:tr>
    </w:tbl>
    <w:p w:rsidR="00744763" w:rsidRPr="001A4EFD" w:rsidRDefault="00744763" w:rsidP="00BF2555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cs-CZ"/>
        </w:rPr>
      </w:pPr>
    </w:p>
    <w:p w:rsidR="00744763" w:rsidRPr="001A4EFD" w:rsidRDefault="00744763" w:rsidP="00BF2555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cs-CZ"/>
        </w:rPr>
      </w:pPr>
    </w:p>
    <w:p w:rsidR="00744763" w:rsidRPr="001A4EFD" w:rsidRDefault="00744763" w:rsidP="00744763">
      <w:pPr>
        <w:spacing w:after="0" w:line="240" w:lineRule="auto"/>
        <w:ind w:right="4959"/>
        <w:rPr>
          <w:rFonts w:eastAsia="Times New Roman" w:cs="Courier New"/>
          <w:sz w:val="28"/>
          <w:szCs w:val="28"/>
          <w:lang w:eastAsia="cs-CZ"/>
        </w:rPr>
      </w:pPr>
      <w:r w:rsidRPr="001A4EF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 wp14:anchorId="25158E24" wp14:editId="46FAC33C">
            <wp:simplePos x="0" y="0"/>
            <wp:positionH relativeFrom="column">
              <wp:posOffset>2496185</wp:posOffset>
            </wp:positionH>
            <wp:positionV relativeFrom="paragraph">
              <wp:posOffset>-48895</wp:posOffset>
            </wp:positionV>
            <wp:extent cx="2858135" cy="2858135"/>
            <wp:effectExtent l="0" t="0" r="0" b="0"/>
            <wp:wrapNone/>
            <wp:docPr id="2" name="Obrázek 2" descr="pH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EFD">
        <w:rPr>
          <w:rFonts w:eastAsia="Times New Roman" w:cs="Courier New"/>
          <w:sz w:val="24"/>
          <w:szCs w:val="24"/>
          <w:lang w:eastAsia="cs-CZ"/>
        </w:rPr>
        <w:t xml:space="preserve">Levný kapesní pH tester </w:t>
      </w:r>
      <w:r w:rsidRPr="001A4EFD">
        <w:rPr>
          <w:rFonts w:eastAsia="Times New Roman" w:cs="Courier New"/>
          <w:b/>
          <w:sz w:val="24"/>
          <w:szCs w:val="24"/>
          <w:lang w:eastAsia="cs-CZ"/>
        </w:rPr>
        <w:t xml:space="preserve">pH600 </w:t>
      </w:r>
      <w:r w:rsidRPr="001A4EFD">
        <w:rPr>
          <w:rFonts w:eastAsia="Times New Roman" w:cs="Courier New"/>
          <w:sz w:val="24"/>
          <w:szCs w:val="24"/>
          <w:lang w:eastAsia="cs-CZ"/>
        </w:rPr>
        <w:t>je dodáván v plastikovém po</w:t>
      </w:r>
      <w:r w:rsidR="00AF2236" w:rsidRPr="001A4EFD">
        <w:rPr>
          <w:rFonts w:eastAsia="Times New Roman" w:cs="Courier New"/>
          <w:sz w:val="24"/>
          <w:szCs w:val="24"/>
          <w:lang w:eastAsia="cs-CZ"/>
        </w:rPr>
        <w:t>u</w:t>
      </w:r>
      <w:r w:rsidRPr="001A4EFD">
        <w:rPr>
          <w:rFonts w:eastAsia="Times New Roman" w:cs="Courier New"/>
          <w:sz w:val="24"/>
          <w:szCs w:val="24"/>
          <w:lang w:eastAsia="cs-CZ"/>
        </w:rPr>
        <w:t>zdru, včetně ochranného vršku, kalibračního šroubováku, bat</w:t>
      </w:r>
      <w:r w:rsidR="006F5DC3" w:rsidRPr="001A4EFD">
        <w:rPr>
          <w:rFonts w:eastAsia="Times New Roman" w:cs="Courier New"/>
          <w:sz w:val="24"/>
          <w:szCs w:val="24"/>
          <w:lang w:eastAsia="cs-CZ"/>
        </w:rPr>
        <w:t>e</w:t>
      </w:r>
      <w:r w:rsidRPr="001A4EFD">
        <w:rPr>
          <w:rFonts w:eastAsia="Times New Roman" w:cs="Courier New"/>
          <w:sz w:val="24"/>
          <w:szCs w:val="24"/>
          <w:lang w:eastAsia="cs-CZ"/>
        </w:rPr>
        <w:t>ri</w:t>
      </w:r>
      <w:r w:rsidR="006F5DC3" w:rsidRPr="001A4EFD">
        <w:rPr>
          <w:rFonts w:eastAsia="Times New Roman" w:cs="Courier New"/>
          <w:sz w:val="24"/>
          <w:szCs w:val="24"/>
          <w:lang w:eastAsia="cs-CZ"/>
        </w:rPr>
        <w:t>e</w:t>
      </w:r>
      <w:r w:rsidRPr="001A4EFD">
        <w:rPr>
          <w:rFonts w:eastAsia="Times New Roman" w:cs="Courier New"/>
          <w:sz w:val="24"/>
          <w:szCs w:val="24"/>
          <w:lang w:eastAsia="cs-CZ"/>
        </w:rPr>
        <w:t xml:space="preserve"> a návod</w:t>
      </w:r>
      <w:r w:rsidR="008A0B4C" w:rsidRPr="001A4EFD">
        <w:rPr>
          <w:rFonts w:eastAsia="Times New Roman" w:cs="Courier New"/>
          <w:sz w:val="24"/>
          <w:szCs w:val="24"/>
          <w:lang w:eastAsia="cs-CZ"/>
        </w:rPr>
        <w:t>u</w:t>
      </w:r>
      <w:r w:rsidRPr="001A4EFD">
        <w:rPr>
          <w:rFonts w:eastAsia="Times New Roman" w:cs="Courier New"/>
          <w:sz w:val="24"/>
          <w:szCs w:val="24"/>
          <w:lang w:eastAsia="cs-CZ"/>
        </w:rPr>
        <w:t xml:space="preserve"> k použití</w:t>
      </w:r>
      <w:r w:rsidRPr="001A4EFD">
        <w:rPr>
          <w:rFonts w:eastAsia="Times New Roman" w:cs="Courier New"/>
          <w:sz w:val="28"/>
          <w:szCs w:val="28"/>
          <w:lang w:eastAsia="cs-CZ"/>
        </w:rPr>
        <w:t>.</w:t>
      </w:r>
    </w:p>
    <w:sectPr w:rsidR="00744763" w:rsidRPr="001A4EFD" w:rsidSect="00744763">
      <w:headerReference w:type="default" r:id="rId8"/>
      <w:footerReference w:type="default" r:id="rId9"/>
      <w:pgSz w:w="11906" w:h="16838" w:code="9"/>
      <w:pgMar w:top="3606" w:right="851" w:bottom="79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6F" w:rsidRDefault="00302A6F" w:rsidP="00BA3D9E">
      <w:pPr>
        <w:spacing w:after="0" w:line="240" w:lineRule="auto"/>
      </w:pPr>
      <w:r>
        <w:separator/>
      </w:r>
    </w:p>
  </w:endnote>
  <w:endnote w:type="continuationSeparator" w:id="0">
    <w:p w:rsidR="00302A6F" w:rsidRDefault="00302A6F" w:rsidP="00B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552"/>
      <w:gridCol w:w="2552"/>
      <w:gridCol w:w="1701"/>
    </w:tblGrid>
    <w:tr w:rsidR="000514EC" w:rsidTr="00D3219A">
      <w:trPr>
        <w:trHeight w:hRule="exact" w:val="397"/>
      </w:trPr>
      <w:tc>
        <w:tcPr>
          <w:tcW w:w="9357" w:type="dxa"/>
          <w:gridSpan w:val="4"/>
          <w:tcMar>
            <w:left w:w="0" w:type="dxa"/>
            <w:right w:w="0" w:type="dxa"/>
          </w:tcMar>
        </w:tcPr>
        <w:p w:rsidR="000514EC" w:rsidRPr="00815D0F" w:rsidRDefault="000514EC" w:rsidP="000514EC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Společnost je zapsaná v obchodním rejstříku u Krajského soudu Ostrava, oddíl C, vložka 23966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 xml:space="preserve">, </w:t>
          </w:r>
          <w:r w:rsidRPr="00815D0F">
            <w:rPr>
              <w:rFonts w:ascii="Calibri" w:hAnsi="Calibri" w:cs="Arial"/>
              <w:spacing w:val="-4"/>
              <w:sz w:val="16"/>
              <w:szCs w:val="16"/>
            </w:rPr>
            <w:t>IČ: 25876856</w:t>
          </w:r>
          <w:r>
            <w:rPr>
              <w:rFonts w:ascii="Calibri" w:hAnsi="Calibri" w:cs="Arial"/>
              <w:spacing w:val="-4"/>
              <w:sz w:val="16"/>
              <w:szCs w:val="16"/>
            </w:rPr>
            <w:t xml:space="preserve">, </w:t>
          </w:r>
          <w:r w:rsidRPr="00815D0F">
            <w:rPr>
              <w:rFonts w:ascii="Calibri" w:hAnsi="Calibri" w:cs="Arial"/>
              <w:spacing w:val="-4"/>
              <w:sz w:val="16"/>
              <w:szCs w:val="16"/>
            </w:rPr>
            <w:t>DIČ: CZ25876856</w:t>
          </w:r>
        </w:p>
        <w:p w:rsidR="000514EC" w:rsidRPr="008C615B" w:rsidRDefault="000514EC" w:rsidP="000514E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eastAsia="Times New Roman" w:hAnsi="Calibri" w:cs="Arial"/>
              <w:sz w:val="16"/>
              <w:szCs w:val="16"/>
              <w:lang w:eastAsia="cs-CZ"/>
            </w:rPr>
          </w:pP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Komerční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banka,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a.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s.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,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Číslo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účtu: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86-6585810267/0100</w:t>
          </w:r>
        </w:p>
      </w:tc>
    </w:tr>
    <w:tr w:rsidR="000514EC" w:rsidTr="00D3219A">
      <w:trPr>
        <w:trHeight w:hRule="exact" w:val="397"/>
      </w:trPr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0514EC" w:rsidRPr="00815D0F" w:rsidRDefault="000514EC" w:rsidP="000514EC">
          <w:pPr>
            <w:pStyle w:val="Zhlav"/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</w:pPr>
          <w:r w:rsidRPr="00B429B1">
            <w:rPr>
              <w:rFonts w:ascii="Courier New" w:hAnsi="Courier New" w:cs="Courier New"/>
              <w:sz w:val="16"/>
              <w:szCs w:val="16"/>
            </w:rPr>
            <w:fldChar w:fldCharType="begin"/>
          </w:r>
          <w:r w:rsidRPr="00B429B1">
            <w:rPr>
              <w:rFonts w:ascii="Courier New" w:hAnsi="Courier New" w:cs="Courier New"/>
              <w:sz w:val="16"/>
              <w:szCs w:val="16"/>
            </w:rPr>
            <w:instrText xml:space="preserve"> PAGE   \* MERGEFORMAT </w:instrText>
          </w:r>
          <w:r w:rsidRPr="00B429B1">
            <w:rPr>
              <w:rFonts w:ascii="Courier New" w:hAnsi="Courier New" w:cs="Courier New"/>
              <w:sz w:val="16"/>
              <w:szCs w:val="16"/>
            </w:rPr>
            <w:fldChar w:fldCharType="separate"/>
          </w:r>
          <w:r w:rsidR="001A4EFD">
            <w:rPr>
              <w:rFonts w:ascii="Courier New" w:hAnsi="Courier New" w:cs="Courier New"/>
              <w:noProof/>
              <w:sz w:val="16"/>
              <w:szCs w:val="16"/>
            </w:rPr>
            <w:t>1</w:t>
          </w:r>
          <w:r w:rsidRPr="00B429B1">
            <w:rPr>
              <w:rFonts w:ascii="Courier New" w:hAnsi="Courier New" w:cs="Courier New"/>
              <w:noProof/>
              <w:sz w:val="16"/>
              <w:szCs w:val="16"/>
            </w:rPr>
            <w:fldChar w:fldCharType="end"/>
          </w:r>
          <w:r>
            <w:rPr>
              <w:rFonts w:ascii="Courier New" w:hAnsi="Courier New" w:cs="Courier New"/>
              <w:noProof/>
              <w:sz w:val="16"/>
              <w:szCs w:val="16"/>
            </w:rPr>
            <w:t>/</w:t>
          </w:r>
          <w:r>
            <w:rPr>
              <w:rFonts w:ascii="Courier New" w:hAnsi="Courier New" w:cs="Courier New"/>
              <w:noProof/>
              <w:sz w:val="16"/>
              <w:szCs w:val="16"/>
            </w:rPr>
            <w:fldChar w:fldCharType="begin"/>
          </w:r>
          <w:r>
            <w:rPr>
              <w:rFonts w:ascii="Courier New" w:hAnsi="Courier New" w:cs="Courier New"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Courier New" w:hAnsi="Courier New" w:cs="Courier New"/>
              <w:noProof/>
              <w:sz w:val="16"/>
              <w:szCs w:val="16"/>
            </w:rPr>
            <w:fldChar w:fldCharType="separate"/>
          </w:r>
          <w:r w:rsidR="001A4EFD">
            <w:rPr>
              <w:rFonts w:ascii="Courier New" w:hAnsi="Courier New" w:cs="Courier New"/>
              <w:noProof/>
              <w:sz w:val="16"/>
              <w:szCs w:val="16"/>
            </w:rPr>
            <w:t>1</w:t>
          </w:r>
          <w:r>
            <w:rPr>
              <w:rFonts w:ascii="Courier New" w:hAnsi="Courier New" w:cs="Courier New"/>
              <w:noProof/>
              <w:sz w:val="16"/>
              <w:szCs w:val="16"/>
            </w:rPr>
            <w:fldChar w:fldCharType="end"/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0514EC" w:rsidRPr="008C615B" w:rsidRDefault="000514EC" w:rsidP="000514EC">
          <w:pPr>
            <w:pStyle w:val="Zhlav"/>
            <w:rPr>
              <w:rFonts w:ascii="Calibri" w:hAnsi="Calibri" w:cs="Arial"/>
              <w:b/>
              <w:sz w:val="16"/>
              <w:szCs w:val="16"/>
            </w:rPr>
          </w:pP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0514EC" w:rsidRPr="00A01266" w:rsidRDefault="000514EC" w:rsidP="000514EC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0514EC" w:rsidRPr="008C615B" w:rsidRDefault="000514EC" w:rsidP="000514E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eastAsia="Times New Roman" w:hAnsi="Calibri" w:cs="Arial"/>
              <w:sz w:val="16"/>
              <w:szCs w:val="16"/>
              <w:lang w:eastAsia="cs-CZ"/>
            </w:rPr>
          </w:pPr>
        </w:p>
      </w:tc>
    </w:tr>
  </w:tbl>
  <w:p w:rsidR="008C615B" w:rsidRPr="00B429B1" w:rsidRDefault="008C615B" w:rsidP="000514EC">
    <w:pPr>
      <w:pStyle w:val="Zpat"/>
      <w:rPr>
        <w:rFonts w:ascii="Courier New" w:hAnsi="Courier New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6F" w:rsidRDefault="00302A6F" w:rsidP="00BA3D9E">
      <w:pPr>
        <w:spacing w:after="0" w:line="240" w:lineRule="auto"/>
      </w:pPr>
      <w:r>
        <w:separator/>
      </w:r>
    </w:p>
  </w:footnote>
  <w:footnote w:type="continuationSeparator" w:id="0">
    <w:p w:rsidR="00302A6F" w:rsidRDefault="00302A6F" w:rsidP="00BA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49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552"/>
      <w:gridCol w:w="2552"/>
      <w:gridCol w:w="1701"/>
    </w:tblGrid>
    <w:tr w:rsidR="00BA3D9E" w:rsidTr="001A4EFD">
      <w:trPr>
        <w:trHeight w:hRule="exact" w:val="2812"/>
      </w:trPr>
      <w:tc>
        <w:tcPr>
          <w:tcW w:w="2694" w:type="dxa"/>
          <w:tcMar>
            <w:left w:w="0" w:type="dxa"/>
            <w:right w:w="0" w:type="dxa"/>
          </w:tcMar>
        </w:tcPr>
        <w:p w:rsidR="00BA3D9E" w:rsidRDefault="00B0170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3CB2856" wp14:editId="63D73C03">
                <wp:extent cx="1554483" cy="399289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bicom -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3" cy="399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</w:tcPr>
        <w:p w:rsidR="00C34D5B" w:rsidRDefault="00C34D5B">
          <w:pPr>
            <w:pStyle w:val="Zhlav"/>
            <w:rPr>
              <w:rFonts w:ascii="Calibri" w:hAnsi="Calibri" w:cs="Arial"/>
              <w:b/>
              <w:sz w:val="16"/>
              <w:szCs w:val="16"/>
            </w:rPr>
          </w:pPr>
        </w:p>
        <w:p w:rsidR="00C34D5B" w:rsidRPr="00C34D5B" w:rsidRDefault="00C34D5B" w:rsidP="00C34D5B"/>
        <w:p w:rsidR="00C34D5B" w:rsidRPr="00C34D5B" w:rsidRDefault="00C34D5B" w:rsidP="00C34D5B"/>
        <w:p w:rsidR="00C34D5B" w:rsidRPr="00C34D5B" w:rsidRDefault="00C34D5B" w:rsidP="00C34D5B"/>
        <w:p w:rsidR="00C34D5B" w:rsidRDefault="00C34D5B" w:rsidP="00C34D5B"/>
        <w:p w:rsidR="00C34D5B" w:rsidRPr="00C34D5B" w:rsidRDefault="00C34D5B" w:rsidP="00C34D5B"/>
        <w:p w:rsidR="00C34D5B" w:rsidRDefault="00C34D5B" w:rsidP="00C34D5B"/>
        <w:p w:rsidR="00C34D5B" w:rsidRDefault="00C34D5B" w:rsidP="00C34D5B"/>
        <w:p w:rsidR="00BA3D9E" w:rsidRPr="00C34D5B" w:rsidRDefault="00BA3D9E" w:rsidP="00C34D5B">
          <w:pPr>
            <w:jc w:val="center"/>
          </w:pPr>
        </w:p>
      </w:tc>
      <w:tc>
        <w:tcPr>
          <w:tcW w:w="2552" w:type="dxa"/>
          <w:tcMar>
            <w:left w:w="0" w:type="dxa"/>
            <w:right w:w="0" w:type="dxa"/>
          </w:tcMar>
        </w:tcPr>
        <w:p w:rsidR="00592EF4" w:rsidRPr="00815D0F" w:rsidRDefault="00592EF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LABICOM s.r.o.</w:t>
          </w:r>
        </w:p>
        <w:p w:rsidR="00592EF4" w:rsidRPr="00815D0F" w:rsidRDefault="00592EF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Vědeckotechnický park Univerzity Palackého v Olomouci (VTP UP)</w:t>
          </w:r>
        </w:p>
        <w:p w:rsidR="00592EF4" w:rsidRPr="00815D0F" w:rsidRDefault="00FC5F3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>
            <w:rPr>
              <w:rFonts w:ascii="Calibri" w:hAnsi="Calibri" w:cs="Arial"/>
              <w:spacing w:val="-4"/>
              <w:sz w:val="16"/>
              <w:szCs w:val="16"/>
            </w:rPr>
            <w:t>Šlechtitelů 19</w:t>
          </w:r>
        </w:p>
        <w:p w:rsidR="006A0787" w:rsidRPr="000F67B1" w:rsidRDefault="00592EF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783 71 Olomouc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0F67B1" w:rsidRPr="00815D0F" w:rsidRDefault="000F67B1" w:rsidP="000F67B1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T +420 585 436 915</w:t>
          </w:r>
        </w:p>
        <w:p w:rsidR="000F67B1" w:rsidRPr="00815D0F" w:rsidRDefault="000F67B1" w:rsidP="000F67B1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F +420 585 436 916</w:t>
          </w:r>
        </w:p>
        <w:p w:rsidR="000F67B1" w:rsidRPr="00815D0F" w:rsidRDefault="000F67B1" w:rsidP="000F67B1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E info@labicom.cz</w:t>
          </w:r>
        </w:p>
        <w:p w:rsidR="00FE2549" w:rsidRDefault="00FE2549" w:rsidP="000F67B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hAnsi="Calibri" w:cs="Arial"/>
              <w:spacing w:val="-4"/>
              <w:sz w:val="16"/>
              <w:szCs w:val="16"/>
            </w:rPr>
          </w:pPr>
        </w:p>
        <w:p w:rsidR="000E78F9" w:rsidRPr="008C615B" w:rsidRDefault="000F67B1" w:rsidP="000F67B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eastAsia="Times New Roman" w:hAnsi="Calibri" w:cs="Arial"/>
              <w:sz w:val="16"/>
              <w:szCs w:val="16"/>
              <w:lang w:eastAsia="cs-CZ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www.labicom.cz</w:t>
          </w:r>
        </w:p>
      </w:tc>
    </w:tr>
  </w:tbl>
  <w:p w:rsidR="00BA3D9E" w:rsidRDefault="00BA3D9E" w:rsidP="00B36F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0"/>
    <w:rsid w:val="0003700D"/>
    <w:rsid w:val="000514EC"/>
    <w:rsid w:val="00051CB6"/>
    <w:rsid w:val="000647C0"/>
    <w:rsid w:val="000C6606"/>
    <w:rsid w:val="000D1A04"/>
    <w:rsid w:val="000E78F9"/>
    <w:rsid w:val="000F67B1"/>
    <w:rsid w:val="00105A0B"/>
    <w:rsid w:val="00161B17"/>
    <w:rsid w:val="001A4EFD"/>
    <w:rsid w:val="001A6B8D"/>
    <w:rsid w:val="001F4FA3"/>
    <w:rsid w:val="001F5689"/>
    <w:rsid w:val="001F7E56"/>
    <w:rsid w:val="002D6A83"/>
    <w:rsid w:val="00302A6F"/>
    <w:rsid w:val="00303719"/>
    <w:rsid w:val="00304B9B"/>
    <w:rsid w:val="0038219C"/>
    <w:rsid w:val="003A41C9"/>
    <w:rsid w:val="003A4EFB"/>
    <w:rsid w:val="003E50E4"/>
    <w:rsid w:val="003F1A53"/>
    <w:rsid w:val="00453B7E"/>
    <w:rsid w:val="00472435"/>
    <w:rsid w:val="00512BE9"/>
    <w:rsid w:val="00551350"/>
    <w:rsid w:val="00582110"/>
    <w:rsid w:val="00582AB3"/>
    <w:rsid w:val="00592EF4"/>
    <w:rsid w:val="005C1D98"/>
    <w:rsid w:val="00634D07"/>
    <w:rsid w:val="0064789F"/>
    <w:rsid w:val="006613A0"/>
    <w:rsid w:val="00672B86"/>
    <w:rsid w:val="006A0787"/>
    <w:rsid w:val="006E7A5E"/>
    <w:rsid w:val="006F1AF7"/>
    <w:rsid w:val="006F5DC3"/>
    <w:rsid w:val="00715F26"/>
    <w:rsid w:val="00727B7A"/>
    <w:rsid w:val="00744763"/>
    <w:rsid w:val="00783154"/>
    <w:rsid w:val="007A7D19"/>
    <w:rsid w:val="00823BC2"/>
    <w:rsid w:val="00863CCA"/>
    <w:rsid w:val="008A0B4C"/>
    <w:rsid w:val="008C615B"/>
    <w:rsid w:val="008D4B6D"/>
    <w:rsid w:val="00961BBD"/>
    <w:rsid w:val="00977E13"/>
    <w:rsid w:val="009E503E"/>
    <w:rsid w:val="00A4400B"/>
    <w:rsid w:val="00AA4A7F"/>
    <w:rsid w:val="00AF2236"/>
    <w:rsid w:val="00B0170E"/>
    <w:rsid w:val="00B34335"/>
    <w:rsid w:val="00B36FFD"/>
    <w:rsid w:val="00B429B1"/>
    <w:rsid w:val="00B42C1A"/>
    <w:rsid w:val="00BA3D9E"/>
    <w:rsid w:val="00BF2555"/>
    <w:rsid w:val="00BF30EB"/>
    <w:rsid w:val="00BF4083"/>
    <w:rsid w:val="00C02257"/>
    <w:rsid w:val="00C34D5B"/>
    <w:rsid w:val="00CA719F"/>
    <w:rsid w:val="00CE0FD4"/>
    <w:rsid w:val="00CF1EC9"/>
    <w:rsid w:val="00D2652A"/>
    <w:rsid w:val="00D3114A"/>
    <w:rsid w:val="00DD62C6"/>
    <w:rsid w:val="00E06774"/>
    <w:rsid w:val="00E36F74"/>
    <w:rsid w:val="00E62B1A"/>
    <w:rsid w:val="00E62C17"/>
    <w:rsid w:val="00EF204B"/>
    <w:rsid w:val="00F62AF0"/>
    <w:rsid w:val="00F92E33"/>
    <w:rsid w:val="00FB70CB"/>
    <w:rsid w:val="00FC2348"/>
    <w:rsid w:val="00FC5F34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A380FAD6-79E7-465D-BED2-67A4DC4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A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D9E"/>
  </w:style>
  <w:style w:type="paragraph" w:styleId="Zpat">
    <w:name w:val="footer"/>
    <w:basedOn w:val="Normln"/>
    <w:link w:val="ZpatChar"/>
    <w:uiPriority w:val="99"/>
    <w:unhideWhenUsed/>
    <w:rsid w:val="00BA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D9E"/>
  </w:style>
  <w:style w:type="table" w:styleId="Mkatabulky">
    <w:name w:val="Table Grid"/>
    <w:basedOn w:val="Normlntabulka"/>
    <w:uiPriority w:val="39"/>
    <w:rsid w:val="00BA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78F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XCZOG8QV\cz%20-%20labicom%20-%20word%20template%20-%20zakladni%20s%20logotypem%20(+%20informace%20v%20paticc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CF5E-9E27-42DB-B1FB-C6EBE1A8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- labicom - word template - zakladni s logotypem (+ informace v paticce)</Template>
  <TotalTime>79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</cp:lastModifiedBy>
  <cp:revision>53</cp:revision>
  <cp:lastPrinted>2016-05-06T07:42:00Z</cp:lastPrinted>
  <dcterms:created xsi:type="dcterms:W3CDTF">2015-02-26T08:44:00Z</dcterms:created>
  <dcterms:modified xsi:type="dcterms:W3CDTF">2016-07-21T07:02:00Z</dcterms:modified>
</cp:coreProperties>
</file>